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tbl>
      <w:tblPr>
        <w:tblStyle w:val="5"/>
        <w:tblW w:w="1360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8"/>
        <w:gridCol w:w="1501"/>
        <w:gridCol w:w="1265"/>
        <w:gridCol w:w="1257"/>
        <w:gridCol w:w="1256"/>
        <w:gridCol w:w="1706"/>
        <w:gridCol w:w="1481"/>
        <w:gridCol w:w="44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18" w:hRule="atLeast"/>
        </w:trPr>
        <w:tc>
          <w:tcPr>
            <w:tcW w:w="13608" w:type="dxa"/>
            <w:gridSpan w:val="8"/>
            <w:tcBorders>
              <w:top w:val="nil"/>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8"/>
                <w:szCs w:val="28"/>
                <w:u w:val="none"/>
                <w:lang w:val="en-US" w:eastAsia="zh-CN" w:bidi="ar"/>
              </w:rPr>
              <w:t>附件1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64" w:hRule="atLeast"/>
        </w:trPr>
        <w:tc>
          <w:tcPr>
            <w:tcW w:w="13608"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32"/>
                <w:szCs w:val="32"/>
                <w:u w:val="none"/>
                <w:lang w:val="en-US" w:eastAsia="zh-CN" w:bidi="ar"/>
              </w:rPr>
              <w:t>吉林省净发创新投资集团有限公司及子公司面向社会市场化招聘专业人员岗位一览表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08" w:hRule="atLeast"/>
        </w:trPr>
        <w:tc>
          <w:tcPr>
            <w:tcW w:w="698"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1501"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选聘单位</w:t>
            </w:r>
          </w:p>
        </w:tc>
        <w:tc>
          <w:tcPr>
            <w:tcW w:w="126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选聘岗位</w:t>
            </w:r>
          </w:p>
        </w:tc>
        <w:tc>
          <w:tcPr>
            <w:tcW w:w="1257"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选聘人数</w:t>
            </w:r>
          </w:p>
        </w:tc>
        <w:tc>
          <w:tcPr>
            <w:tcW w:w="1256"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年龄要求</w:t>
            </w:r>
          </w:p>
        </w:tc>
        <w:tc>
          <w:tcPr>
            <w:tcW w:w="1706"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专业要求</w:t>
            </w:r>
          </w:p>
        </w:tc>
        <w:tc>
          <w:tcPr>
            <w:tcW w:w="1481"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学历要求</w:t>
            </w:r>
          </w:p>
        </w:tc>
        <w:tc>
          <w:tcPr>
            <w:tcW w:w="4444"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其他岗位要求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557" w:hRule="atLeast"/>
        </w:trPr>
        <w:tc>
          <w:tcPr>
            <w:tcW w:w="698"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1501"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吉林省净发创新投资集团有限公司</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管理会计</w:t>
            </w:r>
          </w:p>
        </w:tc>
        <w:tc>
          <w:tcPr>
            <w:tcW w:w="1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bookmarkStart w:id="0" w:name="_GoBack"/>
            <w:bookmarkEnd w:id="0"/>
            <w:r>
              <w:rPr>
                <w:rFonts w:hint="eastAsia" w:ascii="仿宋" w:hAnsi="仿宋" w:eastAsia="仿宋" w:cs="仿宋"/>
                <w:i w:val="0"/>
                <w:iCs w:val="0"/>
                <w:color w:val="000000"/>
                <w:kern w:val="0"/>
                <w:sz w:val="22"/>
                <w:szCs w:val="22"/>
                <w:u w:val="none"/>
                <w:lang w:val="en-US" w:eastAsia="zh-CN" w:bidi="ar"/>
              </w:rPr>
              <w:t>1</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40周岁及以下</w:t>
            </w: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工商管理类</w:t>
            </w:r>
          </w:p>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（会计专业、财务管理专业、审计专业）</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全日制本科及以上</w:t>
            </w:r>
          </w:p>
        </w:tc>
        <w:tc>
          <w:tcPr>
            <w:tcW w:w="4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1.具有注册会计师执业资格证书；</w:t>
            </w:r>
          </w:p>
          <w:p>
            <w:pPr>
              <w:keepNext w:val="0"/>
              <w:keepLines w:val="0"/>
              <w:widowControl/>
              <w:suppressLineNumbers w:val="0"/>
              <w:jc w:val="left"/>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2.5年以上财务会计从业经验；</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3.具有一定的财务分析及文字综合能力；</w:t>
            </w:r>
          </w:p>
          <w:p>
            <w:pPr>
              <w:keepNext w:val="0"/>
              <w:keepLines w:val="0"/>
              <w:widowControl/>
              <w:suppressLineNumbers w:val="0"/>
              <w:jc w:val="left"/>
              <w:textAlignment w:val="center"/>
              <w:rPr>
                <w:rFonts w:hint="default"/>
                <w:lang w:val="en-US" w:eastAsia="zh-CN"/>
              </w:rPr>
            </w:pPr>
            <w:r>
              <w:rPr>
                <w:rFonts w:hint="eastAsia" w:ascii="仿宋" w:hAnsi="仿宋" w:eastAsia="仿宋" w:cs="仿宋"/>
                <w:i w:val="0"/>
                <w:iCs w:val="0"/>
                <w:color w:val="000000"/>
                <w:kern w:val="0"/>
                <w:sz w:val="22"/>
                <w:szCs w:val="22"/>
                <w:u w:val="none"/>
                <w:lang w:val="en-US" w:eastAsia="zh-CN" w:bidi="ar"/>
              </w:rPr>
              <w:t>4.具有全日制研究生学历或会计师事务所从业经历或国有企业财务工作经历者优先。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624" w:hRule="atLeast"/>
        </w:trPr>
        <w:tc>
          <w:tcPr>
            <w:tcW w:w="698" w:type="dxa"/>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1501" w:type="dxa"/>
            <w:vMerge w:val="restart"/>
            <w:tcBorders>
              <w:top w:val="single" w:color="auto" w:sz="4" w:space="0"/>
              <w:left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吉林省净发融资担保有限公司</w:t>
            </w:r>
          </w:p>
          <w:p>
            <w:pPr>
              <w:pStyle w:val="2"/>
              <w:ind w:left="0" w:leftChars="0" w:firstLine="0" w:firstLineChars="0"/>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（二级公司）</w:t>
            </w:r>
          </w:p>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265"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项目经理</w:t>
            </w:r>
          </w:p>
        </w:tc>
        <w:tc>
          <w:tcPr>
            <w:tcW w:w="1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2</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45周岁及以下</w:t>
            </w: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不限</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全日制本科及以上</w:t>
            </w:r>
          </w:p>
        </w:tc>
        <w:tc>
          <w:tcPr>
            <w:tcW w:w="4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1.具有5年以上国有担保公司实操工作历；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2.具有多年国有平台、行业龙头、上市公司、大型企业担保业务操作经验；</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3.有较强的抗压能力；</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4.工作认真负责，严谨细致，吃苦耐劳，有较强的分析解决问题能力。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624" w:hRule="atLeast"/>
        </w:trPr>
        <w:tc>
          <w:tcPr>
            <w:tcW w:w="698" w:type="dxa"/>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1501" w:type="dxa"/>
            <w:vMerge w:val="continue"/>
            <w:tcBorders>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265"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lang w:val="en-US" w:eastAsia="zh-CN"/>
              </w:rPr>
              <w:t>风险管理专员</w:t>
            </w:r>
          </w:p>
        </w:tc>
        <w:tc>
          <w:tcPr>
            <w:tcW w:w="1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45周岁及以下</w:t>
            </w: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不限</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全日制本科及以上</w:t>
            </w:r>
          </w:p>
        </w:tc>
        <w:tc>
          <w:tcPr>
            <w:tcW w:w="4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1.具有5年以上国有担保公司实操工作历；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2.有风险管理、处置风险项目的经验，熟悉担保评审与风险管理制度；</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3.有较强的抗压能力；</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4.工作认真负责，严谨细致，吃苦耐劳，有较强的分析解决问题能力。</w:t>
            </w:r>
          </w:p>
        </w:tc>
      </w:tr>
    </w:tbl>
    <w:p/>
    <w:sectPr>
      <w:pgSz w:w="16783" w:h="11850" w:orient="landscape"/>
      <w:pgMar w:top="720" w:right="720" w:bottom="720" w:left="15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DD2AAF"/>
    <w:rsid w:val="188D68A0"/>
    <w:rsid w:val="1D623B53"/>
    <w:rsid w:val="1EA1731E"/>
    <w:rsid w:val="4A434A8B"/>
    <w:rsid w:val="4E4223CC"/>
    <w:rsid w:val="741D1096"/>
    <w:rsid w:val="7E173B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